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3DA75" w14:textId="77777777" w:rsidR="006C1A64" w:rsidRDefault="006C1A64" w:rsidP="009465D5">
      <w:pPr>
        <w:spacing w:before="100" w:beforeAutospacing="1" w:after="100" w:afterAutospacing="1"/>
        <w:contextualSpacing/>
        <w:rPr>
          <w:rFonts w:cs="Arial"/>
          <w:b/>
          <w:sz w:val="20"/>
          <w:szCs w:val="20"/>
        </w:rPr>
      </w:pPr>
      <w:r w:rsidRPr="0060006F">
        <w:rPr>
          <w:rFonts w:cs="Arial"/>
          <w:b/>
          <w:sz w:val="20"/>
          <w:szCs w:val="20"/>
        </w:rPr>
        <w:t>Informacja prasowa</w:t>
      </w:r>
    </w:p>
    <w:p w14:paraId="5D206699" w14:textId="41616905" w:rsidR="004A5619" w:rsidRPr="0060006F" w:rsidRDefault="00F1092D" w:rsidP="009465D5">
      <w:pPr>
        <w:spacing w:before="100" w:beforeAutospacing="1" w:after="100" w:afterAutospacing="1"/>
        <w:contextualSpacing/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Warszawa, </w:t>
      </w:r>
      <w:r w:rsidR="00BE350C">
        <w:rPr>
          <w:rFonts w:cs="Arial"/>
          <w:b/>
          <w:sz w:val="20"/>
          <w:szCs w:val="20"/>
        </w:rPr>
        <w:t>20</w:t>
      </w:r>
      <w:r w:rsidR="00BA6AFA">
        <w:rPr>
          <w:rFonts w:cs="Arial"/>
          <w:b/>
          <w:sz w:val="20"/>
          <w:szCs w:val="20"/>
        </w:rPr>
        <w:t>.</w:t>
      </w:r>
      <w:r w:rsidR="00404AFF">
        <w:rPr>
          <w:rFonts w:cs="Arial"/>
          <w:b/>
          <w:sz w:val="20"/>
          <w:szCs w:val="20"/>
        </w:rPr>
        <w:t>1</w:t>
      </w:r>
      <w:r w:rsidR="00673C6D">
        <w:rPr>
          <w:rFonts w:cs="Arial"/>
          <w:b/>
          <w:sz w:val="20"/>
          <w:szCs w:val="20"/>
        </w:rPr>
        <w:t>2</w:t>
      </w:r>
      <w:r w:rsidR="00BA6AFA">
        <w:rPr>
          <w:rFonts w:cs="Arial"/>
          <w:b/>
          <w:sz w:val="20"/>
          <w:szCs w:val="20"/>
        </w:rPr>
        <w:t>.202</w:t>
      </w:r>
      <w:r w:rsidR="002A3A44">
        <w:rPr>
          <w:rFonts w:cs="Arial"/>
          <w:b/>
          <w:sz w:val="20"/>
          <w:szCs w:val="20"/>
        </w:rPr>
        <w:t>4</w:t>
      </w:r>
      <w:r w:rsidR="004A5619">
        <w:rPr>
          <w:rFonts w:cs="Arial"/>
          <w:b/>
          <w:sz w:val="20"/>
          <w:szCs w:val="20"/>
        </w:rPr>
        <w:t xml:space="preserve"> r.</w:t>
      </w:r>
    </w:p>
    <w:p w14:paraId="3F0CE499" w14:textId="77777777" w:rsidR="0069541C" w:rsidRDefault="0069541C" w:rsidP="009465D5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</w:p>
    <w:p w14:paraId="49C4064E" w14:textId="7D7B10D1" w:rsidR="00523671" w:rsidRDefault="005B528D" w:rsidP="002A3A44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DPD Polska kończy rok z 9 tysiącami automatów paczkowych </w:t>
      </w:r>
      <w:proofErr w:type="spellStart"/>
      <w:r>
        <w:rPr>
          <w:b/>
          <w:bCs/>
          <w:sz w:val="28"/>
          <w:szCs w:val="28"/>
        </w:rPr>
        <w:t>SwipBox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Infinity</w:t>
      </w:r>
      <w:proofErr w:type="spellEnd"/>
      <w:r>
        <w:rPr>
          <w:b/>
          <w:bCs/>
          <w:sz w:val="28"/>
          <w:szCs w:val="28"/>
        </w:rPr>
        <w:t>. W planach dalsza ekspansja</w:t>
      </w:r>
    </w:p>
    <w:p w14:paraId="34B03875" w14:textId="77777777" w:rsidR="005B528D" w:rsidRDefault="005B528D" w:rsidP="002A3A44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</w:p>
    <w:p w14:paraId="54DF653C" w14:textId="400C0347" w:rsidR="005B528D" w:rsidRPr="005B528D" w:rsidRDefault="005B528D" w:rsidP="005B528D">
      <w:pPr>
        <w:spacing w:before="100" w:beforeAutospacing="1" w:after="100" w:afterAutospacing="1"/>
        <w:contextualSpacing/>
        <w:jc w:val="both"/>
        <w:rPr>
          <w:b/>
          <w:bCs/>
          <w:sz w:val="24"/>
          <w:szCs w:val="24"/>
        </w:rPr>
      </w:pPr>
      <w:r w:rsidRPr="005B528D">
        <w:rPr>
          <w:b/>
          <w:bCs/>
          <w:sz w:val="24"/>
          <w:szCs w:val="24"/>
        </w:rPr>
        <w:t xml:space="preserve">Przedświąteczny szczyt paczkowy obrazuje obecne znaczenie usług kurierskich oraz potrzeby klientów w zakresie elastycznych rozwiązań logistycznych, szczególnie wspierających e-commerce. W DPD Polska i </w:t>
      </w:r>
      <w:proofErr w:type="spellStart"/>
      <w:r w:rsidRPr="005B528D">
        <w:rPr>
          <w:b/>
          <w:bCs/>
          <w:sz w:val="24"/>
          <w:szCs w:val="24"/>
        </w:rPr>
        <w:t>SwipBox</w:t>
      </w:r>
      <w:proofErr w:type="spellEnd"/>
      <w:r w:rsidRPr="005B528D">
        <w:rPr>
          <w:b/>
          <w:bCs/>
          <w:sz w:val="24"/>
          <w:szCs w:val="24"/>
        </w:rPr>
        <w:t xml:space="preserve"> ten intensywny okres zbiegł się z uruchomieniem dziewięciotysięcznego, zewnętrznego automatu paczkowego w sieci DPD Pickup. Na tym jednak nie koniec. W ramach strategii rozwoju obie firmy planują w następnym roku zwiększyć tę liczbę o kolejn</w:t>
      </w:r>
      <w:r w:rsidR="00FB7705">
        <w:rPr>
          <w:b/>
          <w:bCs/>
          <w:sz w:val="24"/>
          <w:szCs w:val="24"/>
        </w:rPr>
        <w:t>ych</w:t>
      </w:r>
      <w:r w:rsidRPr="005B528D">
        <w:rPr>
          <w:b/>
          <w:bCs/>
          <w:sz w:val="24"/>
          <w:szCs w:val="24"/>
        </w:rPr>
        <w:t xml:space="preserve"> 3 tysiące urządzeń z linii </w:t>
      </w:r>
      <w:proofErr w:type="spellStart"/>
      <w:r w:rsidRPr="005B528D">
        <w:rPr>
          <w:b/>
          <w:bCs/>
          <w:sz w:val="24"/>
          <w:szCs w:val="24"/>
        </w:rPr>
        <w:t>SwipBox</w:t>
      </w:r>
      <w:proofErr w:type="spellEnd"/>
      <w:r w:rsidRPr="005B528D">
        <w:rPr>
          <w:b/>
          <w:bCs/>
          <w:sz w:val="24"/>
          <w:szCs w:val="24"/>
        </w:rPr>
        <w:t xml:space="preserve"> </w:t>
      </w:r>
      <w:proofErr w:type="spellStart"/>
      <w:r w:rsidRPr="005B528D">
        <w:rPr>
          <w:b/>
          <w:bCs/>
          <w:sz w:val="24"/>
          <w:szCs w:val="24"/>
        </w:rPr>
        <w:t>Infinity</w:t>
      </w:r>
      <w:proofErr w:type="spellEnd"/>
      <w:r w:rsidRPr="005B528D">
        <w:rPr>
          <w:b/>
          <w:bCs/>
          <w:sz w:val="24"/>
          <w:szCs w:val="24"/>
        </w:rPr>
        <w:t xml:space="preserve">. </w:t>
      </w:r>
    </w:p>
    <w:p w14:paraId="193BA2DD" w14:textId="77777777" w:rsidR="005B528D" w:rsidRPr="005B528D" w:rsidRDefault="005B528D" w:rsidP="005B528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14:paraId="1FE3B9A0" w14:textId="77777777" w:rsidR="005B528D" w:rsidRPr="005B528D" w:rsidRDefault="005B528D" w:rsidP="005B528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5B528D">
        <w:rPr>
          <w:sz w:val="24"/>
          <w:szCs w:val="24"/>
        </w:rPr>
        <w:t xml:space="preserve">Automaty paczkowe i punkty nadań i odbioru stanowią odpowiedź DPD na potrzeby współczesnych konsumentów, którzy cenią sobie możliwość samodzielnego decydowania o miejscu i czasie odbioru przesyłki. Maszyny paczkowe działają w ramach sieci DPD Pickup, liczącej ponad 31 tys. punktów nadań i odbioru przesyłek w całej Polsce. Ich dynamiczny wzrost to efekt intensywnego rozwoju rynku e-commerce oraz rosnącego zainteresowania konsumentów usługami dostaw poza domem czy biurem (OOH). </w:t>
      </w:r>
    </w:p>
    <w:p w14:paraId="7E54F195" w14:textId="77777777" w:rsidR="005B528D" w:rsidRPr="005B528D" w:rsidRDefault="005B528D" w:rsidP="005B528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14:paraId="1BC4E5C1" w14:textId="77777777" w:rsidR="005B528D" w:rsidRDefault="005B528D" w:rsidP="005B528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A60125">
        <w:rPr>
          <w:i/>
          <w:iCs/>
          <w:sz w:val="24"/>
          <w:szCs w:val="24"/>
        </w:rPr>
        <w:t xml:space="preserve">Przekroczenie liczby 9 tysięcy automatów paczkowych to dla nas ważny krok w budowie nowoczesnej infrastruktury logistycznej. Jesteśmy w stanie odpowiedzieć tym samym na dynamicznie zmieniające się potrzeby klientów w sektorze e-commerce i rosnące wolumeny, zwłaszcza w tak intensywnych okresach, jak np. szczyt paczkowy. Automaty paczkowe to rozwiązanie na miarę współczesnych trendów – zapewniają wygodę, elastyczność i możliwość wyboru według własnych preferencji. Widzimy, jak dużym zainteresowaniem cieszy się cała nasza sieć DPD Pickup, dlatego konsekwentnie ją rozwijamy. Planowane na przyszły rok uruchomienie kolejnych 3 tysięcy automatów to naturalny krok, który pozwoli nam jeszcze </w:t>
      </w:r>
      <w:r w:rsidRPr="00A60125">
        <w:rPr>
          <w:i/>
          <w:iCs/>
          <w:sz w:val="24"/>
          <w:szCs w:val="24"/>
        </w:rPr>
        <w:lastRenderedPageBreak/>
        <w:t>lepiej odpowiadać na potrzeby naszych klientów. DPD Pickup to nie tylko logistyka</w:t>
      </w:r>
      <w:r w:rsidRPr="005B528D">
        <w:rPr>
          <w:sz w:val="24"/>
          <w:szCs w:val="24"/>
        </w:rPr>
        <w:t xml:space="preserve"> – to wygoda, dostępność i nowoczesne technologie np. DPD Mobile, które na stałe wpisały się w codzienność Polaków – komentuje </w:t>
      </w:r>
      <w:r w:rsidRPr="00A60125">
        <w:rPr>
          <w:b/>
          <w:bCs/>
          <w:sz w:val="24"/>
          <w:szCs w:val="24"/>
        </w:rPr>
        <w:t xml:space="preserve">Łukasz </w:t>
      </w:r>
      <w:proofErr w:type="spellStart"/>
      <w:r w:rsidRPr="00A60125">
        <w:rPr>
          <w:b/>
          <w:bCs/>
          <w:sz w:val="24"/>
          <w:szCs w:val="24"/>
        </w:rPr>
        <w:t>Zembowicz</w:t>
      </w:r>
      <w:proofErr w:type="spellEnd"/>
      <w:r w:rsidRPr="00A60125">
        <w:rPr>
          <w:b/>
          <w:bCs/>
          <w:sz w:val="24"/>
          <w:szCs w:val="24"/>
        </w:rPr>
        <w:t>, dyrektor sprzedaży i marketingu DPD Polska.</w:t>
      </w:r>
      <w:r w:rsidRPr="005B528D">
        <w:rPr>
          <w:sz w:val="24"/>
          <w:szCs w:val="24"/>
        </w:rPr>
        <w:t xml:space="preserve"> </w:t>
      </w:r>
    </w:p>
    <w:p w14:paraId="552DD04C" w14:textId="77777777" w:rsidR="00A60125" w:rsidRDefault="00A60125" w:rsidP="005B528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14:paraId="7249C878" w14:textId="28356C49" w:rsidR="00A60125" w:rsidRPr="005B528D" w:rsidRDefault="00A60125" w:rsidP="005B528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A60125">
        <w:rPr>
          <w:i/>
          <w:iCs/>
          <w:sz w:val="24"/>
          <w:szCs w:val="24"/>
        </w:rPr>
        <w:t xml:space="preserve">Automaty paczkowe </w:t>
      </w:r>
      <w:proofErr w:type="spellStart"/>
      <w:r w:rsidRPr="00A60125">
        <w:rPr>
          <w:i/>
          <w:iCs/>
          <w:sz w:val="24"/>
          <w:szCs w:val="24"/>
        </w:rPr>
        <w:t>SwipBox</w:t>
      </w:r>
      <w:proofErr w:type="spellEnd"/>
      <w:r w:rsidRPr="00A60125">
        <w:rPr>
          <w:i/>
          <w:iCs/>
          <w:sz w:val="24"/>
          <w:szCs w:val="24"/>
        </w:rPr>
        <w:t xml:space="preserve"> </w:t>
      </w:r>
      <w:proofErr w:type="spellStart"/>
      <w:r w:rsidRPr="00A60125">
        <w:rPr>
          <w:i/>
          <w:iCs/>
          <w:sz w:val="24"/>
          <w:szCs w:val="24"/>
        </w:rPr>
        <w:t>Infinity</w:t>
      </w:r>
      <w:proofErr w:type="spellEnd"/>
      <w:r w:rsidRPr="00A60125">
        <w:rPr>
          <w:i/>
          <w:iCs/>
          <w:sz w:val="24"/>
          <w:szCs w:val="24"/>
        </w:rPr>
        <w:t xml:space="preserve"> to odpowiedź na potrzeby współczesnych konsumentów i partnerów logistycznych, takich jak DPD Polska, którzy szukają rozwiązań łączących wygodę użytkowania z efektywnością operacyjną. Dzięki współpracy z DPD Polska, sieć automatów </w:t>
      </w:r>
      <w:proofErr w:type="spellStart"/>
      <w:r w:rsidRPr="00A60125">
        <w:rPr>
          <w:i/>
          <w:iCs/>
          <w:sz w:val="24"/>
          <w:szCs w:val="24"/>
        </w:rPr>
        <w:t>SwipBox</w:t>
      </w:r>
      <w:proofErr w:type="spellEnd"/>
      <w:r w:rsidRPr="00A60125">
        <w:rPr>
          <w:i/>
          <w:iCs/>
          <w:sz w:val="24"/>
          <w:szCs w:val="24"/>
        </w:rPr>
        <w:t xml:space="preserve"> </w:t>
      </w:r>
      <w:proofErr w:type="spellStart"/>
      <w:r w:rsidRPr="00A60125">
        <w:rPr>
          <w:i/>
          <w:iCs/>
          <w:sz w:val="24"/>
          <w:szCs w:val="24"/>
        </w:rPr>
        <w:t>Infinity</w:t>
      </w:r>
      <w:proofErr w:type="spellEnd"/>
      <w:r w:rsidRPr="00A60125">
        <w:rPr>
          <w:i/>
          <w:iCs/>
          <w:sz w:val="24"/>
          <w:szCs w:val="24"/>
        </w:rPr>
        <w:t xml:space="preserve"> stale rośnie, wspierając dostawy poza domem (OOH), które cieszą się coraz większym zainteresowaniem konsumentów. Warto podkreślić, że nasze urządzenia przyczyniają się do zwiększenia efektywności logistycznej, co jest szczególnie istotne w szczytowych okresach, takich jak przedświąteczny boom paczkowy. Wspólnie z DPD rozwijamy infrastrukturę, która odpowiada na współczesne potrzeby zarówno klientów indywidualnych, jak i biznesowych</w:t>
      </w:r>
      <w:r w:rsidRPr="00A60125">
        <w:rPr>
          <w:sz w:val="24"/>
          <w:szCs w:val="24"/>
        </w:rPr>
        <w:t xml:space="preserve"> – dodaje </w:t>
      </w:r>
      <w:r w:rsidRPr="00A60125">
        <w:rPr>
          <w:b/>
          <w:bCs/>
          <w:sz w:val="24"/>
          <w:szCs w:val="24"/>
        </w:rPr>
        <w:t xml:space="preserve">Michał Czechowski, dyrektor zarządzający </w:t>
      </w:r>
      <w:proofErr w:type="spellStart"/>
      <w:r w:rsidRPr="00A60125">
        <w:rPr>
          <w:b/>
          <w:bCs/>
          <w:sz w:val="24"/>
          <w:szCs w:val="24"/>
        </w:rPr>
        <w:t>SwipBox</w:t>
      </w:r>
      <w:proofErr w:type="spellEnd"/>
      <w:r w:rsidRPr="00A60125">
        <w:rPr>
          <w:b/>
          <w:bCs/>
          <w:sz w:val="24"/>
          <w:szCs w:val="24"/>
        </w:rPr>
        <w:t xml:space="preserve"> Polska.</w:t>
      </w:r>
    </w:p>
    <w:p w14:paraId="6BAEE411" w14:textId="77777777" w:rsidR="005B528D" w:rsidRPr="005B528D" w:rsidRDefault="005B528D" w:rsidP="005B528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14:paraId="2F7060E7" w14:textId="77777777" w:rsidR="005B528D" w:rsidRPr="005B528D" w:rsidRDefault="005B528D" w:rsidP="005B528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5B528D">
        <w:rPr>
          <w:sz w:val="24"/>
          <w:szCs w:val="24"/>
        </w:rPr>
        <w:t>Najwięcej punktów i automatów paczkowych DPD Pickup znajduje się w Warszawie oraz w Krakowie. Same automaty paczkowe DPD dostępne są już w ponad 1000 miejscowości w całej Polsce. W zestawieniu miast z największą liczbą automatów paczkowych DPD przoduje ponownie stolica. W Warszawie zlokalizowanych jest ponad 640 takich urządzeń. Drugie miejsce zajmuje Łódź z prawie 320 urządzeniami. W zestawieniu znalazł się także Kraków (ponad 310 automatów), Wrocław (blisko 270) i Bydgoszcz (ponad 190).</w:t>
      </w:r>
    </w:p>
    <w:p w14:paraId="05425A29" w14:textId="77777777" w:rsidR="005B528D" w:rsidRPr="005B528D" w:rsidRDefault="005B528D" w:rsidP="005B528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14:paraId="37B6EFE4" w14:textId="5D897B02" w:rsidR="005B528D" w:rsidRPr="005B528D" w:rsidRDefault="005B528D" w:rsidP="005B528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5B528D">
        <w:rPr>
          <w:sz w:val="24"/>
          <w:szCs w:val="24"/>
        </w:rPr>
        <w:t>Usługi dostaw do punktów lub automatów paczkowych doskonale uzupełniają tradycyjne i doceniane przez klientów dostawy kurierskie na adres – do domu czy do biura. DPD, rozumiejąc różnorodne potrzeby swoich klientów, stawia na komplementarność usług – zarówno dla tych, którzy cenią sobie tradycyjne dostawy, jak i dla osób korzystających z punktów DPD Pickup i automatów paczkowych.</w:t>
      </w:r>
    </w:p>
    <w:p w14:paraId="2C206D7D" w14:textId="77777777" w:rsidR="00673C6D" w:rsidRDefault="00673C6D" w:rsidP="002A3A44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</w:p>
    <w:p w14:paraId="2FE66CB3" w14:textId="77777777" w:rsidR="00EB6C5D" w:rsidRPr="0068763E" w:rsidRDefault="00EB6C5D" w:rsidP="009465D5">
      <w:pPr>
        <w:spacing w:before="100" w:beforeAutospacing="1" w:after="100" w:afterAutospacing="1"/>
        <w:contextualSpacing/>
        <w:jc w:val="both"/>
        <w:rPr>
          <w:bCs/>
          <w:sz w:val="24"/>
          <w:szCs w:val="24"/>
        </w:rPr>
      </w:pPr>
    </w:p>
    <w:p w14:paraId="023FAB5C" w14:textId="77777777" w:rsidR="005251B8" w:rsidRPr="0060006F" w:rsidRDefault="005251B8" w:rsidP="009465D5">
      <w:pPr>
        <w:spacing w:before="100" w:beforeAutospacing="1" w:after="100" w:afterAutospacing="1"/>
        <w:contextualSpacing/>
        <w:jc w:val="center"/>
        <w:rPr>
          <w:rFonts w:cs="Calibri"/>
          <w:b/>
          <w:sz w:val="20"/>
          <w:szCs w:val="20"/>
        </w:rPr>
      </w:pPr>
      <w:r w:rsidRPr="0060006F">
        <w:rPr>
          <w:rFonts w:cs="Calibri"/>
          <w:b/>
          <w:sz w:val="20"/>
          <w:szCs w:val="20"/>
        </w:rPr>
        <w:t>***</w:t>
      </w:r>
    </w:p>
    <w:p w14:paraId="5F9D97A0" w14:textId="77777777" w:rsidR="004269D2" w:rsidRPr="0020267E" w:rsidRDefault="00787406" w:rsidP="009465D5">
      <w:pPr>
        <w:spacing w:before="100" w:beforeAutospacing="1" w:after="100" w:afterAutospacing="1"/>
        <w:contextualSpacing/>
        <w:jc w:val="both"/>
        <w:rPr>
          <w:rFonts w:cs="Calibri"/>
          <w:b/>
          <w:sz w:val="19"/>
          <w:szCs w:val="19"/>
        </w:rPr>
      </w:pPr>
      <w:r w:rsidRPr="0020267E">
        <w:rPr>
          <w:rFonts w:cs="Calibri"/>
          <w:sz w:val="19"/>
          <w:szCs w:val="19"/>
        </w:rPr>
        <w:t xml:space="preserve">SwipBox to duński producent i operator automatów do odbioru przesyłek z własnym zapleczem programistycznym. Firma dostarcza od 2012 r. rozwiązania sprzętowe i software’owe dla logistyki, branży </w:t>
      </w:r>
      <w:proofErr w:type="spellStart"/>
      <w:r w:rsidRPr="0020267E">
        <w:rPr>
          <w:rFonts w:cs="Calibri"/>
          <w:sz w:val="19"/>
          <w:szCs w:val="19"/>
        </w:rPr>
        <w:t>retail</w:t>
      </w:r>
      <w:proofErr w:type="spellEnd"/>
      <w:r w:rsidRPr="0020267E">
        <w:rPr>
          <w:rFonts w:cs="Calibri"/>
          <w:sz w:val="19"/>
          <w:szCs w:val="19"/>
        </w:rPr>
        <w:t xml:space="preserve"> oraz detalistów i konsumentów. Oddziały SwipBox zlokalizowane są </w:t>
      </w:r>
      <w:r w:rsidRPr="0020267E">
        <w:rPr>
          <w:rFonts w:cs="Calibri"/>
          <w:b/>
          <w:sz w:val="19"/>
          <w:szCs w:val="19"/>
        </w:rPr>
        <w:t>w Danii, Polsce, Australii i obsługują sieć urządze</w:t>
      </w:r>
      <w:r w:rsidR="00840B1A" w:rsidRPr="0020267E">
        <w:rPr>
          <w:rFonts w:cs="Calibri"/>
          <w:b/>
          <w:sz w:val="19"/>
          <w:szCs w:val="19"/>
        </w:rPr>
        <w:t>ń do odbioru przesyłek w ponad 4</w:t>
      </w:r>
      <w:r w:rsidRPr="0020267E">
        <w:rPr>
          <w:rFonts w:cs="Calibri"/>
          <w:b/>
          <w:sz w:val="19"/>
          <w:szCs w:val="19"/>
        </w:rPr>
        <w:t xml:space="preserve">0 krajach.  </w:t>
      </w:r>
    </w:p>
    <w:p w14:paraId="3BCEBF9A" w14:textId="77777777" w:rsidR="00B94656" w:rsidRPr="0020267E" w:rsidRDefault="00B94656" w:rsidP="009465D5">
      <w:pPr>
        <w:spacing w:before="100" w:beforeAutospacing="1" w:after="100" w:afterAutospacing="1"/>
        <w:contextualSpacing/>
        <w:jc w:val="both"/>
        <w:rPr>
          <w:rFonts w:cs="Calibri"/>
          <w:sz w:val="19"/>
          <w:szCs w:val="19"/>
        </w:rPr>
      </w:pPr>
    </w:p>
    <w:p w14:paraId="059945B3" w14:textId="77777777" w:rsidR="00787406" w:rsidRPr="0020267E" w:rsidRDefault="00787406" w:rsidP="009465D5">
      <w:pPr>
        <w:spacing w:before="100" w:beforeAutospacing="1" w:after="100" w:afterAutospacing="1"/>
        <w:contextualSpacing/>
        <w:jc w:val="both"/>
        <w:rPr>
          <w:rFonts w:cs="Calibri"/>
          <w:b/>
          <w:sz w:val="19"/>
          <w:szCs w:val="19"/>
        </w:rPr>
      </w:pPr>
      <w:r w:rsidRPr="0020267E">
        <w:rPr>
          <w:rFonts w:cs="Calibri"/>
          <w:sz w:val="19"/>
          <w:szCs w:val="19"/>
        </w:rPr>
        <w:t xml:space="preserve">W Polsce, odpowiada za wdrożenie automatów kurierskich, współpracujących na zasadach tzw. agnostycznej sieci – dostępnej dla każdego operatora logistycznego. Każdy element oferty SwipBox jest indywidualnie projektowany w celu minimalizowania kosztów operacyjnych partnerów przedsiębiorstwa. Celem nadrzędnym działalności SwipBox jest </w:t>
      </w:r>
      <w:r w:rsidRPr="0020267E">
        <w:rPr>
          <w:rFonts w:cs="Calibri"/>
          <w:b/>
          <w:sz w:val="19"/>
          <w:szCs w:val="19"/>
        </w:rPr>
        <w:t>tworzenie rozwiązań realnie redukujących wpływ pierwszej i ostatniej mili kurierskiej na środowisko.</w:t>
      </w:r>
      <w:r w:rsidRPr="0020267E">
        <w:rPr>
          <w:rFonts w:cs="Calibri"/>
          <w:sz w:val="19"/>
          <w:szCs w:val="19"/>
        </w:rPr>
        <w:t xml:space="preserve"> Miejscem produkcji automatów SwipBox jest Dania.</w:t>
      </w:r>
    </w:p>
    <w:p w14:paraId="641393D4" w14:textId="77777777" w:rsidR="00F36787" w:rsidRPr="0020267E" w:rsidRDefault="00F36787" w:rsidP="009465D5">
      <w:pPr>
        <w:spacing w:before="100" w:beforeAutospacing="1" w:after="100" w:afterAutospacing="1"/>
        <w:contextualSpacing/>
        <w:jc w:val="both"/>
        <w:rPr>
          <w:rFonts w:cs="Calibri"/>
          <w:sz w:val="19"/>
          <w:szCs w:val="19"/>
        </w:rPr>
      </w:pPr>
    </w:p>
    <w:p w14:paraId="5E1B27DF" w14:textId="77777777" w:rsidR="00F36787" w:rsidRPr="0020267E" w:rsidRDefault="00F36787" w:rsidP="009465D5">
      <w:pPr>
        <w:spacing w:before="100" w:beforeAutospacing="1" w:after="100" w:afterAutospacing="1"/>
        <w:contextualSpacing/>
        <w:jc w:val="both"/>
        <w:rPr>
          <w:rFonts w:cs="Calibri"/>
          <w:b/>
          <w:sz w:val="19"/>
          <w:szCs w:val="19"/>
        </w:rPr>
      </w:pPr>
      <w:r w:rsidRPr="0020267E">
        <w:rPr>
          <w:rFonts w:cs="Calibri"/>
          <w:b/>
          <w:sz w:val="19"/>
          <w:szCs w:val="19"/>
        </w:rPr>
        <w:t>Więcej informacji:</w:t>
      </w:r>
    </w:p>
    <w:p w14:paraId="52D57984" w14:textId="77777777" w:rsidR="00F36787" w:rsidRPr="0020267E" w:rsidRDefault="00F36787" w:rsidP="009465D5">
      <w:pPr>
        <w:spacing w:before="100" w:beforeAutospacing="1" w:after="100" w:afterAutospacing="1"/>
        <w:contextualSpacing/>
        <w:jc w:val="both"/>
        <w:rPr>
          <w:rFonts w:cs="Calibri"/>
          <w:b/>
          <w:sz w:val="19"/>
          <w:szCs w:val="19"/>
        </w:rPr>
      </w:pPr>
      <w:hyperlink r:id="rId8" w:history="1">
        <w:r w:rsidRPr="0020267E">
          <w:rPr>
            <w:rStyle w:val="Hipercze"/>
            <w:rFonts w:cs="Calibri"/>
            <w:b/>
            <w:sz w:val="19"/>
            <w:szCs w:val="19"/>
          </w:rPr>
          <w:t>https://www.swipbox.com/</w:t>
        </w:r>
      </w:hyperlink>
      <w:r w:rsidRPr="0020267E">
        <w:rPr>
          <w:rFonts w:cs="Calibri"/>
          <w:b/>
          <w:sz w:val="19"/>
          <w:szCs w:val="19"/>
        </w:rPr>
        <w:t xml:space="preserve"> </w:t>
      </w:r>
    </w:p>
    <w:p w14:paraId="62A39F2F" w14:textId="77777777" w:rsidR="004C6D1F" w:rsidRPr="0020267E" w:rsidRDefault="004C6D1F" w:rsidP="009465D5">
      <w:pPr>
        <w:spacing w:before="100" w:beforeAutospacing="1" w:after="100" w:afterAutospacing="1"/>
        <w:contextualSpacing/>
        <w:rPr>
          <w:rFonts w:cs="Calibri"/>
          <w:sz w:val="19"/>
          <w:szCs w:val="19"/>
        </w:rPr>
      </w:pPr>
    </w:p>
    <w:p w14:paraId="3A1EACEF" w14:textId="77777777" w:rsidR="00F36787" w:rsidRPr="0020267E" w:rsidRDefault="00F36787" w:rsidP="009465D5">
      <w:pPr>
        <w:spacing w:before="100" w:beforeAutospacing="1" w:after="100" w:afterAutospacing="1"/>
        <w:contextualSpacing/>
        <w:jc w:val="both"/>
        <w:rPr>
          <w:rFonts w:cs="Calibri"/>
          <w:b/>
          <w:color w:val="000000"/>
          <w:sz w:val="19"/>
          <w:szCs w:val="19"/>
        </w:rPr>
      </w:pPr>
      <w:r w:rsidRPr="0020267E">
        <w:rPr>
          <w:rFonts w:cs="Calibri"/>
          <w:b/>
          <w:color w:val="000000"/>
          <w:sz w:val="19"/>
          <w:szCs w:val="19"/>
        </w:rPr>
        <w:t>Kontakt dla mediów:</w:t>
      </w:r>
    </w:p>
    <w:p w14:paraId="45DD2504" w14:textId="77777777" w:rsidR="00F36787" w:rsidRPr="0020267E" w:rsidRDefault="00F36787" w:rsidP="009465D5">
      <w:pPr>
        <w:spacing w:before="100" w:beforeAutospacing="1" w:after="100" w:afterAutospacing="1"/>
        <w:contextualSpacing/>
        <w:jc w:val="both"/>
        <w:rPr>
          <w:rFonts w:cs="Calibri"/>
          <w:b/>
          <w:color w:val="000000"/>
          <w:sz w:val="19"/>
          <w:szCs w:val="19"/>
        </w:rPr>
      </w:pPr>
      <w:r w:rsidRPr="0020267E">
        <w:rPr>
          <w:rFonts w:cs="Calibri"/>
          <w:b/>
          <w:color w:val="000000"/>
          <w:sz w:val="19"/>
          <w:szCs w:val="19"/>
        </w:rPr>
        <w:t xml:space="preserve">Bartosz Sosnówka </w:t>
      </w:r>
    </w:p>
    <w:p w14:paraId="4FE1DC46" w14:textId="77777777" w:rsidR="00F36787" w:rsidRPr="0020267E" w:rsidRDefault="00F36787" w:rsidP="009465D5">
      <w:pPr>
        <w:spacing w:before="100" w:beforeAutospacing="1" w:after="100" w:afterAutospacing="1"/>
        <w:contextualSpacing/>
        <w:jc w:val="both"/>
        <w:rPr>
          <w:rFonts w:cs="Calibri"/>
          <w:color w:val="000000"/>
          <w:sz w:val="19"/>
          <w:szCs w:val="19"/>
        </w:rPr>
      </w:pPr>
      <w:proofErr w:type="spellStart"/>
      <w:r w:rsidRPr="0020267E">
        <w:rPr>
          <w:rFonts w:cs="Calibri"/>
          <w:color w:val="000000"/>
          <w:sz w:val="19"/>
          <w:szCs w:val="19"/>
        </w:rPr>
        <w:t>communications</w:t>
      </w:r>
      <w:proofErr w:type="spellEnd"/>
      <w:r w:rsidRPr="0020267E">
        <w:rPr>
          <w:rFonts w:cs="Calibri"/>
          <w:color w:val="000000"/>
          <w:sz w:val="19"/>
          <w:szCs w:val="19"/>
        </w:rPr>
        <w:t xml:space="preserve"> manager</w:t>
      </w:r>
    </w:p>
    <w:p w14:paraId="26CC50C2" w14:textId="77777777" w:rsidR="00F36787" w:rsidRPr="0020267E" w:rsidRDefault="00F36787" w:rsidP="009465D5">
      <w:pPr>
        <w:spacing w:before="100" w:beforeAutospacing="1" w:after="100" w:afterAutospacing="1"/>
        <w:contextualSpacing/>
        <w:jc w:val="both"/>
        <w:rPr>
          <w:rFonts w:cs="Calibri"/>
          <w:color w:val="000000"/>
          <w:sz w:val="19"/>
          <w:szCs w:val="19"/>
          <w:lang w:val="es-ES_tradnl"/>
        </w:rPr>
      </w:pPr>
      <w:r w:rsidRPr="0020267E">
        <w:rPr>
          <w:rFonts w:cs="Calibri"/>
          <w:color w:val="000000"/>
          <w:sz w:val="19"/>
          <w:szCs w:val="19"/>
          <w:lang w:val="es-ES_tradnl"/>
        </w:rPr>
        <w:t xml:space="preserve">E: </w:t>
      </w:r>
      <w:hyperlink r:id="rId9" w:history="1">
        <w:r w:rsidRPr="0020267E">
          <w:rPr>
            <w:rStyle w:val="Hipercze"/>
            <w:rFonts w:cs="Calibri"/>
            <w:sz w:val="19"/>
            <w:szCs w:val="19"/>
            <w:lang w:val="es-ES_tradnl"/>
          </w:rPr>
          <w:t>Bartosz.sosnowka@dwapiar.pl</w:t>
        </w:r>
      </w:hyperlink>
      <w:r w:rsidRPr="0020267E">
        <w:rPr>
          <w:rFonts w:cs="Calibri"/>
          <w:color w:val="000000"/>
          <w:sz w:val="19"/>
          <w:szCs w:val="19"/>
          <w:lang w:val="es-ES_tradnl"/>
        </w:rPr>
        <w:t xml:space="preserve"> </w:t>
      </w:r>
    </w:p>
    <w:p w14:paraId="0742E877" w14:textId="77777777" w:rsidR="0060006F" w:rsidRPr="0020267E" w:rsidRDefault="00F36787" w:rsidP="009465D5">
      <w:pPr>
        <w:spacing w:before="100" w:beforeAutospacing="1" w:after="100" w:afterAutospacing="1"/>
        <w:contextualSpacing/>
        <w:jc w:val="both"/>
        <w:rPr>
          <w:rFonts w:cs="Calibri"/>
          <w:color w:val="000000"/>
          <w:sz w:val="19"/>
          <w:szCs w:val="19"/>
          <w:lang w:val="es-ES_tradnl"/>
        </w:rPr>
      </w:pPr>
      <w:r w:rsidRPr="0020267E">
        <w:rPr>
          <w:rFonts w:cs="Calibri"/>
          <w:color w:val="000000"/>
          <w:sz w:val="19"/>
          <w:szCs w:val="19"/>
          <w:lang w:val="es-ES_tradnl"/>
        </w:rPr>
        <w:t>M: 517 476</w:t>
      </w:r>
      <w:r w:rsidR="0060006F" w:rsidRPr="0020267E">
        <w:rPr>
          <w:rFonts w:cs="Calibri"/>
          <w:color w:val="000000"/>
          <w:sz w:val="19"/>
          <w:szCs w:val="19"/>
          <w:lang w:val="es-ES_tradnl"/>
        </w:rPr>
        <w:t> </w:t>
      </w:r>
      <w:r w:rsidR="00802EDC" w:rsidRPr="0020267E">
        <w:rPr>
          <w:rFonts w:cs="Calibri"/>
          <w:color w:val="000000"/>
          <w:sz w:val="19"/>
          <w:szCs w:val="19"/>
          <w:lang w:val="es-ES_tradnl"/>
        </w:rPr>
        <w:t>361</w:t>
      </w:r>
    </w:p>
    <w:sectPr w:rsidR="0060006F" w:rsidRPr="0020267E" w:rsidSect="00BD5050">
      <w:headerReference w:type="default" r:id="rId10"/>
      <w:footerReference w:type="default" r:id="rId11"/>
      <w:pgSz w:w="11906" w:h="16838"/>
      <w:pgMar w:top="1418" w:right="3119" w:bottom="1418" w:left="1531" w:header="2835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74C38" w14:textId="77777777" w:rsidR="004A7037" w:rsidRDefault="004A7037" w:rsidP="00A61807">
      <w:pPr>
        <w:spacing w:after="0" w:line="240" w:lineRule="auto"/>
      </w:pPr>
      <w:r>
        <w:separator/>
      </w:r>
    </w:p>
  </w:endnote>
  <w:endnote w:type="continuationSeparator" w:id="0">
    <w:p w14:paraId="4860BF28" w14:textId="77777777" w:rsidR="004A7037" w:rsidRDefault="004A7037" w:rsidP="00A6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B13E4" w14:textId="77777777" w:rsidR="00BD5050" w:rsidRDefault="00921EE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0C670B" wp14:editId="72D9D028">
              <wp:simplePos x="0" y="0"/>
              <wp:positionH relativeFrom="column">
                <wp:posOffset>4617085</wp:posOffset>
              </wp:positionH>
              <wp:positionV relativeFrom="paragraph">
                <wp:posOffset>556260</wp:posOffset>
              </wp:positionV>
              <wp:extent cx="1463040" cy="29718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3040" cy="2971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2E3956" w14:textId="77777777" w:rsidR="00BD5050" w:rsidRPr="00BD5050" w:rsidRDefault="00BD5050" w:rsidP="00BD505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D5050">
                            <w:rPr>
                              <w:sz w:val="20"/>
                              <w:szCs w:val="20"/>
                            </w:rPr>
                            <w:t>www.swipbox.com</w:t>
                          </w:r>
                        </w:p>
                        <w:p w14:paraId="0C5A75FB" w14:textId="77777777" w:rsidR="00BD5050" w:rsidRPr="00BD5050" w:rsidRDefault="00BD5050" w:rsidP="00BD5050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C670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63.55pt;margin-top:43.8pt;width:115.2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" fillcolor="window" stroked="f" strokeweight=".5pt">
              <v:textbox>
                <w:txbxContent>
                  <w:p w14:paraId="542E3956" w14:textId="77777777" w:rsidR="00BD5050" w:rsidRPr="00BD5050" w:rsidRDefault="00BD5050" w:rsidP="00BD5050">
                    <w:pPr>
                      <w:rPr>
                        <w:sz w:val="20"/>
                        <w:szCs w:val="20"/>
                      </w:rPr>
                    </w:pPr>
                    <w:r w:rsidRPr="00BD5050">
                      <w:rPr>
                        <w:sz w:val="20"/>
                        <w:szCs w:val="20"/>
                      </w:rPr>
                      <w:t>www.swipbox.com</w:t>
                    </w:r>
                  </w:p>
                  <w:p w14:paraId="0C5A75FB" w14:textId="77777777" w:rsidR="00BD5050" w:rsidRPr="00BD5050" w:rsidRDefault="00BD5050" w:rsidP="00BD5050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139375" wp14:editId="6F0CABF8">
              <wp:simplePos x="0" y="0"/>
              <wp:positionH relativeFrom="column">
                <wp:posOffset>-76835</wp:posOffset>
              </wp:positionH>
              <wp:positionV relativeFrom="paragraph">
                <wp:posOffset>556260</wp:posOffset>
              </wp:positionV>
              <wp:extent cx="3855720" cy="29718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55720" cy="2971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0A22AD" w14:textId="77777777" w:rsidR="00BD5050" w:rsidRPr="00BD5050" w:rsidRDefault="00BD5050" w:rsidP="00BD505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D5050">
                            <w:rPr>
                              <w:sz w:val="20"/>
                              <w:szCs w:val="20"/>
                            </w:rPr>
                            <w:t>SwipBox Polska Sp. z.o.o. Felińskiego 44/1, 01-563 Warszawa</w:t>
                          </w:r>
                        </w:p>
                        <w:p w14:paraId="6BE1288D" w14:textId="77777777" w:rsidR="00BD5050" w:rsidRPr="00BD5050" w:rsidRDefault="00BD5050" w:rsidP="00BD5050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139375" id="Pole tekstowe 1" o:spid="_x0000_s1027" type="#_x0000_t202" style="position:absolute;margin-left:-6.05pt;margin-top:43.8pt;width:303.6pt;height:2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" fillcolor="window" stroked="f" strokeweight=".5pt">
              <v:textbox>
                <w:txbxContent>
                  <w:p w14:paraId="3C0A22AD" w14:textId="77777777" w:rsidR="00BD5050" w:rsidRPr="00BD5050" w:rsidRDefault="00BD5050" w:rsidP="00BD5050">
                    <w:pPr>
                      <w:rPr>
                        <w:sz w:val="20"/>
                        <w:szCs w:val="20"/>
                      </w:rPr>
                    </w:pPr>
                    <w:r w:rsidRPr="00BD5050">
                      <w:rPr>
                        <w:sz w:val="20"/>
                        <w:szCs w:val="20"/>
                      </w:rPr>
                      <w:t>SwipBox Polska Sp. z.o.o. Felińskiego 44/1, 01-563 Warszawa</w:t>
                    </w:r>
                  </w:p>
                  <w:p w14:paraId="6BE1288D" w14:textId="77777777" w:rsidR="00BD5050" w:rsidRPr="00BD5050" w:rsidRDefault="00BD5050" w:rsidP="00BD5050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E4BFA" w14:textId="77777777" w:rsidR="004A7037" w:rsidRDefault="004A7037" w:rsidP="00A61807">
      <w:pPr>
        <w:spacing w:after="0" w:line="240" w:lineRule="auto"/>
      </w:pPr>
      <w:r>
        <w:separator/>
      </w:r>
    </w:p>
  </w:footnote>
  <w:footnote w:type="continuationSeparator" w:id="0">
    <w:p w14:paraId="5EC49BB0" w14:textId="77777777" w:rsidR="004A7037" w:rsidRDefault="004A7037" w:rsidP="00A61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44673" w14:textId="77777777" w:rsidR="00A61807" w:rsidRDefault="00921EE5">
    <w:pPr>
      <w:pStyle w:val="Nagwek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CB9B07E" wp14:editId="6AB49030">
          <wp:simplePos x="0" y="0"/>
          <wp:positionH relativeFrom="column">
            <wp:posOffset>4596765</wp:posOffset>
          </wp:positionH>
          <wp:positionV relativeFrom="paragraph">
            <wp:posOffset>-1800225</wp:posOffset>
          </wp:positionV>
          <wp:extent cx="1979930" cy="1569720"/>
          <wp:effectExtent l="0" t="0" r="0" b="0"/>
          <wp:wrapNone/>
          <wp:docPr id="3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156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B013D"/>
    <w:multiLevelType w:val="multilevel"/>
    <w:tmpl w:val="41E2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64334A"/>
    <w:multiLevelType w:val="hybridMultilevel"/>
    <w:tmpl w:val="941EBDDC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795828076">
    <w:abstractNumId w:val="0"/>
  </w:num>
  <w:num w:numId="2" w16cid:durableId="63920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43"/>
    <w:rsid w:val="00003544"/>
    <w:rsid w:val="0000641F"/>
    <w:rsid w:val="000074D4"/>
    <w:rsid w:val="00016722"/>
    <w:rsid w:val="00022966"/>
    <w:rsid w:val="00026C1B"/>
    <w:rsid w:val="00031288"/>
    <w:rsid w:val="00041832"/>
    <w:rsid w:val="00047AA1"/>
    <w:rsid w:val="000562E3"/>
    <w:rsid w:val="00063AFA"/>
    <w:rsid w:val="0006683C"/>
    <w:rsid w:val="00067C7A"/>
    <w:rsid w:val="0007320B"/>
    <w:rsid w:val="00080A13"/>
    <w:rsid w:val="00085B56"/>
    <w:rsid w:val="00090342"/>
    <w:rsid w:val="00090539"/>
    <w:rsid w:val="00094544"/>
    <w:rsid w:val="000A30FE"/>
    <w:rsid w:val="000C048D"/>
    <w:rsid w:val="000C0D46"/>
    <w:rsid w:val="000C243E"/>
    <w:rsid w:val="000C4075"/>
    <w:rsid w:val="000C4EAB"/>
    <w:rsid w:val="000D1BF2"/>
    <w:rsid w:val="000D52E8"/>
    <w:rsid w:val="000D71D4"/>
    <w:rsid w:val="000D7BC6"/>
    <w:rsid w:val="000E5511"/>
    <w:rsid w:val="000E7397"/>
    <w:rsid w:val="000F58DB"/>
    <w:rsid w:val="000F7C6D"/>
    <w:rsid w:val="00104519"/>
    <w:rsid w:val="00116F24"/>
    <w:rsid w:val="0011754A"/>
    <w:rsid w:val="001177CE"/>
    <w:rsid w:val="001207F1"/>
    <w:rsid w:val="0013012C"/>
    <w:rsid w:val="00133EEA"/>
    <w:rsid w:val="00136D2C"/>
    <w:rsid w:val="00137425"/>
    <w:rsid w:val="0014228C"/>
    <w:rsid w:val="00150D07"/>
    <w:rsid w:val="00155ABA"/>
    <w:rsid w:val="001560E2"/>
    <w:rsid w:val="00161732"/>
    <w:rsid w:val="0016376E"/>
    <w:rsid w:val="0016562A"/>
    <w:rsid w:val="00167511"/>
    <w:rsid w:val="001759BF"/>
    <w:rsid w:val="00192122"/>
    <w:rsid w:val="001A32B2"/>
    <w:rsid w:val="001A423C"/>
    <w:rsid w:val="001D0EEE"/>
    <w:rsid w:val="001D24E3"/>
    <w:rsid w:val="001D3B1F"/>
    <w:rsid w:val="001D4C2C"/>
    <w:rsid w:val="001D4DD2"/>
    <w:rsid w:val="001D4E66"/>
    <w:rsid w:val="001E054F"/>
    <w:rsid w:val="001E23E6"/>
    <w:rsid w:val="001E6110"/>
    <w:rsid w:val="0020267E"/>
    <w:rsid w:val="00204737"/>
    <w:rsid w:val="00221881"/>
    <w:rsid w:val="002237EA"/>
    <w:rsid w:val="0022793E"/>
    <w:rsid w:val="0023501A"/>
    <w:rsid w:val="00241F34"/>
    <w:rsid w:val="00243E32"/>
    <w:rsid w:val="00244CB2"/>
    <w:rsid w:val="002510D2"/>
    <w:rsid w:val="00255AC6"/>
    <w:rsid w:val="002578EF"/>
    <w:rsid w:val="00257D11"/>
    <w:rsid w:val="00265638"/>
    <w:rsid w:val="002730AE"/>
    <w:rsid w:val="002743CC"/>
    <w:rsid w:val="0027634E"/>
    <w:rsid w:val="0028141C"/>
    <w:rsid w:val="00281E69"/>
    <w:rsid w:val="002A3A44"/>
    <w:rsid w:val="002E3CEE"/>
    <w:rsid w:val="002F6A23"/>
    <w:rsid w:val="003022DB"/>
    <w:rsid w:val="00333B6D"/>
    <w:rsid w:val="00336E27"/>
    <w:rsid w:val="0034053D"/>
    <w:rsid w:val="00343226"/>
    <w:rsid w:val="00345314"/>
    <w:rsid w:val="00347A57"/>
    <w:rsid w:val="00360BA0"/>
    <w:rsid w:val="00360EF0"/>
    <w:rsid w:val="00360F70"/>
    <w:rsid w:val="003618BF"/>
    <w:rsid w:val="00363279"/>
    <w:rsid w:val="0036608B"/>
    <w:rsid w:val="003665F6"/>
    <w:rsid w:val="00371EF4"/>
    <w:rsid w:val="00373157"/>
    <w:rsid w:val="00375C7F"/>
    <w:rsid w:val="00376A02"/>
    <w:rsid w:val="00380853"/>
    <w:rsid w:val="00381D7D"/>
    <w:rsid w:val="003861A6"/>
    <w:rsid w:val="00387404"/>
    <w:rsid w:val="0039519C"/>
    <w:rsid w:val="003A1F55"/>
    <w:rsid w:val="003B0F06"/>
    <w:rsid w:val="003C254A"/>
    <w:rsid w:val="003D173B"/>
    <w:rsid w:val="003D53A5"/>
    <w:rsid w:val="003F3983"/>
    <w:rsid w:val="0040266B"/>
    <w:rsid w:val="00404AFF"/>
    <w:rsid w:val="004269D2"/>
    <w:rsid w:val="00426B23"/>
    <w:rsid w:val="00431FB3"/>
    <w:rsid w:val="004445BB"/>
    <w:rsid w:val="0045527B"/>
    <w:rsid w:val="00456CD6"/>
    <w:rsid w:val="00464CFC"/>
    <w:rsid w:val="00466C29"/>
    <w:rsid w:val="00476A22"/>
    <w:rsid w:val="004873A7"/>
    <w:rsid w:val="00487BCE"/>
    <w:rsid w:val="00495CC7"/>
    <w:rsid w:val="004A33B2"/>
    <w:rsid w:val="004A5619"/>
    <w:rsid w:val="004A7037"/>
    <w:rsid w:val="004B0F26"/>
    <w:rsid w:val="004B6369"/>
    <w:rsid w:val="004B6787"/>
    <w:rsid w:val="004B698F"/>
    <w:rsid w:val="004C0908"/>
    <w:rsid w:val="004C1E2C"/>
    <w:rsid w:val="004C6D1F"/>
    <w:rsid w:val="004D0F08"/>
    <w:rsid w:val="004E25D2"/>
    <w:rsid w:val="004E281B"/>
    <w:rsid w:val="004E65EC"/>
    <w:rsid w:val="004F6AAC"/>
    <w:rsid w:val="00510FA5"/>
    <w:rsid w:val="005111AD"/>
    <w:rsid w:val="00515680"/>
    <w:rsid w:val="005173CA"/>
    <w:rsid w:val="00520F2C"/>
    <w:rsid w:val="00523671"/>
    <w:rsid w:val="005251B8"/>
    <w:rsid w:val="00526AD8"/>
    <w:rsid w:val="00530989"/>
    <w:rsid w:val="005352DE"/>
    <w:rsid w:val="005578AD"/>
    <w:rsid w:val="00580B3F"/>
    <w:rsid w:val="0058265F"/>
    <w:rsid w:val="005826A8"/>
    <w:rsid w:val="00586601"/>
    <w:rsid w:val="005A0864"/>
    <w:rsid w:val="005A0C36"/>
    <w:rsid w:val="005B0D43"/>
    <w:rsid w:val="005B1CF8"/>
    <w:rsid w:val="005B528D"/>
    <w:rsid w:val="005C2EF4"/>
    <w:rsid w:val="005C3165"/>
    <w:rsid w:val="005D6CE2"/>
    <w:rsid w:val="005E1CFC"/>
    <w:rsid w:val="005E482B"/>
    <w:rsid w:val="005F54C6"/>
    <w:rsid w:val="0060006F"/>
    <w:rsid w:val="00600F15"/>
    <w:rsid w:val="00601D31"/>
    <w:rsid w:val="006032E7"/>
    <w:rsid w:val="006041CB"/>
    <w:rsid w:val="00604F9D"/>
    <w:rsid w:val="006069D3"/>
    <w:rsid w:val="0060715C"/>
    <w:rsid w:val="00612D92"/>
    <w:rsid w:val="00616881"/>
    <w:rsid w:val="0062198B"/>
    <w:rsid w:val="00627319"/>
    <w:rsid w:val="00641588"/>
    <w:rsid w:val="00643015"/>
    <w:rsid w:val="0065407E"/>
    <w:rsid w:val="00654ADC"/>
    <w:rsid w:val="00657534"/>
    <w:rsid w:val="00657C1E"/>
    <w:rsid w:val="00673C6D"/>
    <w:rsid w:val="0068353B"/>
    <w:rsid w:val="0068763E"/>
    <w:rsid w:val="00693069"/>
    <w:rsid w:val="0069483B"/>
    <w:rsid w:val="0069541C"/>
    <w:rsid w:val="006A48A1"/>
    <w:rsid w:val="006B478F"/>
    <w:rsid w:val="006B6644"/>
    <w:rsid w:val="006B6A5D"/>
    <w:rsid w:val="006C19D3"/>
    <w:rsid w:val="006C1A64"/>
    <w:rsid w:val="006F0C89"/>
    <w:rsid w:val="006F10B3"/>
    <w:rsid w:val="006F43E3"/>
    <w:rsid w:val="006F76A8"/>
    <w:rsid w:val="00710FEA"/>
    <w:rsid w:val="00714007"/>
    <w:rsid w:val="00714E91"/>
    <w:rsid w:val="00716799"/>
    <w:rsid w:val="00730010"/>
    <w:rsid w:val="007330F8"/>
    <w:rsid w:val="00735FFD"/>
    <w:rsid w:val="00743BD3"/>
    <w:rsid w:val="007475D0"/>
    <w:rsid w:val="0076772B"/>
    <w:rsid w:val="00770B6B"/>
    <w:rsid w:val="00780CA3"/>
    <w:rsid w:val="007832E9"/>
    <w:rsid w:val="00787406"/>
    <w:rsid w:val="007A3A8A"/>
    <w:rsid w:val="007A739D"/>
    <w:rsid w:val="007C0FFF"/>
    <w:rsid w:val="007C65F9"/>
    <w:rsid w:val="007D2A62"/>
    <w:rsid w:val="007E4C6D"/>
    <w:rsid w:val="007E7CD2"/>
    <w:rsid w:val="00802EDC"/>
    <w:rsid w:val="00803D90"/>
    <w:rsid w:val="0080777E"/>
    <w:rsid w:val="0081033B"/>
    <w:rsid w:val="00810C29"/>
    <w:rsid w:val="008251D0"/>
    <w:rsid w:val="00840B1A"/>
    <w:rsid w:val="0085031C"/>
    <w:rsid w:val="0085625C"/>
    <w:rsid w:val="0085675B"/>
    <w:rsid w:val="008655BB"/>
    <w:rsid w:val="008729F2"/>
    <w:rsid w:val="00873D08"/>
    <w:rsid w:val="00880882"/>
    <w:rsid w:val="00884B49"/>
    <w:rsid w:val="008936FE"/>
    <w:rsid w:val="008A2583"/>
    <w:rsid w:val="008B0B23"/>
    <w:rsid w:val="008C6623"/>
    <w:rsid w:val="008D1402"/>
    <w:rsid w:val="008D4D65"/>
    <w:rsid w:val="008E55D8"/>
    <w:rsid w:val="008F4E7B"/>
    <w:rsid w:val="0090469F"/>
    <w:rsid w:val="009064DF"/>
    <w:rsid w:val="00910D7B"/>
    <w:rsid w:val="009155D0"/>
    <w:rsid w:val="00921EE5"/>
    <w:rsid w:val="00926591"/>
    <w:rsid w:val="009304C2"/>
    <w:rsid w:val="00935BB8"/>
    <w:rsid w:val="00936C2F"/>
    <w:rsid w:val="00937D1E"/>
    <w:rsid w:val="00943584"/>
    <w:rsid w:val="009440F2"/>
    <w:rsid w:val="009465D5"/>
    <w:rsid w:val="009637A9"/>
    <w:rsid w:val="00967350"/>
    <w:rsid w:val="00972696"/>
    <w:rsid w:val="00973263"/>
    <w:rsid w:val="0097353E"/>
    <w:rsid w:val="0097439D"/>
    <w:rsid w:val="009777B0"/>
    <w:rsid w:val="00977C40"/>
    <w:rsid w:val="00992CBB"/>
    <w:rsid w:val="00992FD1"/>
    <w:rsid w:val="0099316E"/>
    <w:rsid w:val="009A057A"/>
    <w:rsid w:val="009B1525"/>
    <w:rsid w:val="009C153E"/>
    <w:rsid w:val="009D4002"/>
    <w:rsid w:val="009D475D"/>
    <w:rsid w:val="009D5014"/>
    <w:rsid w:val="009F78B8"/>
    <w:rsid w:val="00A02B13"/>
    <w:rsid w:val="00A34225"/>
    <w:rsid w:val="00A60125"/>
    <w:rsid w:val="00A61807"/>
    <w:rsid w:val="00A6310E"/>
    <w:rsid w:val="00A72311"/>
    <w:rsid w:val="00A756FA"/>
    <w:rsid w:val="00A75759"/>
    <w:rsid w:val="00A76ADE"/>
    <w:rsid w:val="00A90A2F"/>
    <w:rsid w:val="00A95AD8"/>
    <w:rsid w:val="00A976EA"/>
    <w:rsid w:val="00AA0887"/>
    <w:rsid w:val="00AB5759"/>
    <w:rsid w:val="00AB6B4A"/>
    <w:rsid w:val="00AC6653"/>
    <w:rsid w:val="00AD1C96"/>
    <w:rsid w:val="00AD3ADB"/>
    <w:rsid w:val="00AD5182"/>
    <w:rsid w:val="00AE01D7"/>
    <w:rsid w:val="00AF3B04"/>
    <w:rsid w:val="00AF58F6"/>
    <w:rsid w:val="00AF6970"/>
    <w:rsid w:val="00B004A5"/>
    <w:rsid w:val="00B0120F"/>
    <w:rsid w:val="00B04254"/>
    <w:rsid w:val="00B050CF"/>
    <w:rsid w:val="00B05BC4"/>
    <w:rsid w:val="00B07EF0"/>
    <w:rsid w:val="00B12669"/>
    <w:rsid w:val="00B15A4D"/>
    <w:rsid w:val="00B16C4B"/>
    <w:rsid w:val="00B20548"/>
    <w:rsid w:val="00B24598"/>
    <w:rsid w:val="00B311EE"/>
    <w:rsid w:val="00B331B9"/>
    <w:rsid w:val="00B45C84"/>
    <w:rsid w:val="00B57DBF"/>
    <w:rsid w:val="00B63D8A"/>
    <w:rsid w:val="00B73794"/>
    <w:rsid w:val="00B73B23"/>
    <w:rsid w:val="00B84CCF"/>
    <w:rsid w:val="00B84ECC"/>
    <w:rsid w:val="00B85D30"/>
    <w:rsid w:val="00B87D10"/>
    <w:rsid w:val="00B94656"/>
    <w:rsid w:val="00B9577C"/>
    <w:rsid w:val="00BA2578"/>
    <w:rsid w:val="00BA2A7C"/>
    <w:rsid w:val="00BA631F"/>
    <w:rsid w:val="00BA6AFA"/>
    <w:rsid w:val="00BA70F3"/>
    <w:rsid w:val="00BB28DE"/>
    <w:rsid w:val="00BC28BE"/>
    <w:rsid w:val="00BD25B3"/>
    <w:rsid w:val="00BD2D1A"/>
    <w:rsid w:val="00BD5050"/>
    <w:rsid w:val="00BE350C"/>
    <w:rsid w:val="00BF1D4B"/>
    <w:rsid w:val="00BF59AA"/>
    <w:rsid w:val="00C01139"/>
    <w:rsid w:val="00C05639"/>
    <w:rsid w:val="00C05802"/>
    <w:rsid w:val="00C11DD9"/>
    <w:rsid w:val="00C12A72"/>
    <w:rsid w:val="00C13B94"/>
    <w:rsid w:val="00C13D8D"/>
    <w:rsid w:val="00C217B3"/>
    <w:rsid w:val="00C23654"/>
    <w:rsid w:val="00C347A8"/>
    <w:rsid w:val="00C50EAC"/>
    <w:rsid w:val="00C51737"/>
    <w:rsid w:val="00C519D4"/>
    <w:rsid w:val="00C55660"/>
    <w:rsid w:val="00C567EB"/>
    <w:rsid w:val="00C74468"/>
    <w:rsid w:val="00C76D9C"/>
    <w:rsid w:val="00C84AB0"/>
    <w:rsid w:val="00C91F6A"/>
    <w:rsid w:val="00CA49B6"/>
    <w:rsid w:val="00CA71D3"/>
    <w:rsid w:val="00CB06F3"/>
    <w:rsid w:val="00CB677F"/>
    <w:rsid w:val="00CC02B0"/>
    <w:rsid w:val="00CC722E"/>
    <w:rsid w:val="00CD0F29"/>
    <w:rsid w:val="00CD4EC1"/>
    <w:rsid w:val="00CD6EBD"/>
    <w:rsid w:val="00CD793D"/>
    <w:rsid w:val="00CE1D86"/>
    <w:rsid w:val="00CF7E34"/>
    <w:rsid w:val="00D05693"/>
    <w:rsid w:val="00D06A2D"/>
    <w:rsid w:val="00D1273D"/>
    <w:rsid w:val="00D2630E"/>
    <w:rsid w:val="00D43504"/>
    <w:rsid w:val="00D43A2D"/>
    <w:rsid w:val="00D52078"/>
    <w:rsid w:val="00D560E4"/>
    <w:rsid w:val="00D57CCB"/>
    <w:rsid w:val="00D64ACF"/>
    <w:rsid w:val="00D66A97"/>
    <w:rsid w:val="00D677FD"/>
    <w:rsid w:val="00D76044"/>
    <w:rsid w:val="00D8797D"/>
    <w:rsid w:val="00D93FCC"/>
    <w:rsid w:val="00D94043"/>
    <w:rsid w:val="00D947BE"/>
    <w:rsid w:val="00DB40A5"/>
    <w:rsid w:val="00DC36BB"/>
    <w:rsid w:val="00DE6242"/>
    <w:rsid w:val="00DF082F"/>
    <w:rsid w:val="00DF092F"/>
    <w:rsid w:val="00DF186F"/>
    <w:rsid w:val="00E00028"/>
    <w:rsid w:val="00E12A9A"/>
    <w:rsid w:val="00E17460"/>
    <w:rsid w:val="00E20191"/>
    <w:rsid w:val="00E5004D"/>
    <w:rsid w:val="00E62E03"/>
    <w:rsid w:val="00E6445A"/>
    <w:rsid w:val="00E70FF7"/>
    <w:rsid w:val="00E7226A"/>
    <w:rsid w:val="00E739C0"/>
    <w:rsid w:val="00E814ED"/>
    <w:rsid w:val="00EA10E1"/>
    <w:rsid w:val="00EA1C12"/>
    <w:rsid w:val="00EA1FA7"/>
    <w:rsid w:val="00EA501C"/>
    <w:rsid w:val="00EB20BB"/>
    <w:rsid w:val="00EB6C5D"/>
    <w:rsid w:val="00EC5BA3"/>
    <w:rsid w:val="00EC74A8"/>
    <w:rsid w:val="00ED6757"/>
    <w:rsid w:val="00ED7BEE"/>
    <w:rsid w:val="00EE346A"/>
    <w:rsid w:val="00EF41A3"/>
    <w:rsid w:val="00F068DE"/>
    <w:rsid w:val="00F07803"/>
    <w:rsid w:val="00F1092D"/>
    <w:rsid w:val="00F13D01"/>
    <w:rsid w:val="00F225A6"/>
    <w:rsid w:val="00F23B52"/>
    <w:rsid w:val="00F23CBF"/>
    <w:rsid w:val="00F2660D"/>
    <w:rsid w:val="00F35D69"/>
    <w:rsid w:val="00F36787"/>
    <w:rsid w:val="00F42949"/>
    <w:rsid w:val="00F45DC4"/>
    <w:rsid w:val="00F509F5"/>
    <w:rsid w:val="00F5474C"/>
    <w:rsid w:val="00F571E9"/>
    <w:rsid w:val="00F631B8"/>
    <w:rsid w:val="00F65653"/>
    <w:rsid w:val="00F66ABB"/>
    <w:rsid w:val="00F74C0C"/>
    <w:rsid w:val="00F75705"/>
    <w:rsid w:val="00F80709"/>
    <w:rsid w:val="00F86DE1"/>
    <w:rsid w:val="00F87F36"/>
    <w:rsid w:val="00F94CB9"/>
    <w:rsid w:val="00FA3143"/>
    <w:rsid w:val="00FA4C7C"/>
    <w:rsid w:val="00FA586C"/>
    <w:rsid w:val="00FA7219"/>
    <w:rsid w:val="00FB42AE"/>
    <w:rsid w:val="00FB7705"/>
    <w:rsid w:val="00FC4392"/>
    <w:rsid w:val="00FC519F"/>
    <w:rsid w:val="00FC6C2B"/>
    <w:rsid w:val="00FD7310"/>
    <w:rsid w:val="00FD7965"/>
    <w:rsid w:val="00FE7C07"/>
    <w:rsid w:val="00FF3406"/>
    <w:rsid w:val="00FF4648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58E05"/>
  <w15:chartTrackingRefBased/>
  <w15:docId w15:val="{FBBF454B-F417-46CD-98ED-B5604C4E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F571E9"/>
    <w:rPr>
      <w:i/>
      <w:iCs/>
    </w:rPr>
  </w:style>
  <w:style w:type="character" w:styleId="Pogrubienie">
    <w:name w:val="Strong"/>
    <w:uiPriority w:val="22"/>
    <w:qFormat/>
    <w:rsid w:val="00F571E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61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807"/>
  </w:style>
  <w:style w:type="paragraph" w:styleId="Stopka">
    <w:name w:val="footer"/>
    <w:basedOn w:val="Normalny"/>
    <w:link w:val="StopkaZnak"/>
    <w:uiPriority w:val="99"/>
    <w:unhideWhenUsed/>
    <w:rsid w:val="00A61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807"/>
  </w:style>
  <w:style w:type="paragraph" w:styleId="Tekstdymka">
    <w:name w:val="Balloon Text"/>
    <w:basedOn w:val="Normalny"/>
    <w:link w:val="TekstdymkaZnak"/>
    <w:uiPriority w:val="99"/>
    <w:semiHidden/>
    <w:unhideWhenUsed/>
    <w:rsid w:val="00A61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61807"/>
    <w:rPr>
      <w:rFonts w:ascii="Tahoma" w:hAnsi="Tahoma" w:cs="Tahoma"/>
      <w:sz w:val="16"/>
      <w:szCs w:val="16"/>
    </w:rPr>
  </w:style>
  <w:style w:type="character" w:styleId="Hipercze">
    <w:name w:val="Hyperlink"/>
    <w:rsid w:val="00F36787"/>
    <w:rPr>
      <w:color w:val="0563C1"/>
      <w:u w:val="single"/>
    </w:rPr>
  </w:style>
  <w:style w:type="paragraph" w:customStyle="1" w:styleId="xmsolistparagraph">
    <w:name w:val="x_msolistparagraph"/>
    <w:basedOn w:val="Normalny"/>
    <w:uiPriority w:val="99"/>
    <w:semiHidden/>
    <w:rsid w:val="006C1A64"/>
    <w:pPr>
      <w:spacing w:before="100" w:beforeAutospacing="1" w:after="100" w:afterAutospacing="1" w:line="240" w:lineRule="auto"/>
    </w:pPr>
    <w:rPr>
      <w:rFonts w:cs="Calibri"/>
      <w:lang w:eastAsia="pl-PL"/>
    </w:rPr>
  </w:style>
  <w:style w:type="paragraph" w:customStyle="1" w:styleId="xmsonormal">
    <w:name w:val="x_msonormal"/>
    <w:basedOn w:val="Normalny"/>
    <w:uiPriority w:val="99"/>
    <w:semiHidden/>
    <w:rsid w:val="006C1A64"/>
    <w:pPr>
      <w:spacing w:after="0" w:line="240" w:lineRule="auto"/>
    </w:pPr>
    <w:rPr>
      <w:rFonts w:cs="Calibri"/>
      <w:lang w:eastAsia="pl-PL"/>
    </w:rPr>
  </w:style>
  <w:style w:type="paragraph" w:customStyle="1" w:styleId="Default">
    <w:name w:val="Default"/>
    <w:rsid w:val="006C1A6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5826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26A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826A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26A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826A8"/>
    <w:rPr>
      <w:b/>
      <w:bCs/>
      <w:lang w:eastAsia="en-US"/>
    </w:rPr>
  </w:style>
  <w:style w:type="paragraph" w:customStyle="1" w:styleId="paragraph">
    <w:name w:val="paragraph"/>
    <w:basedOn w:val="Normalny"/>
    <w:rsid w:val="00EA1C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Copy">
    <w:name w:val="Copy"/>
    <w:basedOn w:val="Normalny"/>
    <w:uiPriority w:val="99"/>
    <w:rsid w:val="001D4E66"/>
    <w:pPr>
      <w:widowControl w:val="0"/>
      <w:tabs>
        <w:tab w:val="left" w:pos="680"/>
        <w:tab w:val="left" w:pos="850"/>
      </w:tabs>
      <w:autoSpaceDE w:val="0"/>
      <w:autoSpaceDN w:val="0"/>
      <w:adjustRightInd w:val="0"/>
      <w:spacing w:after="0" w:line="235" w:lineRule="atLeast"/>
      <w:textAlignment w:val="center"/>
    </w:pPr>
    <w:rPr>
      <w:rFonts w:ascii="ArialMT" w:eastAsia="MS Mincho" w:hAnsi="ArialMT" w:cs="ArialMT"/>
      <w:color w:val="191919"/>
      <w:lang w:val="de-DE" w:eastAsia="de-DE"/>
    </w:rPr>
  </w:style>
  <w:style w:type="paragraph" w:styleId="NormalnyWeb">
    <w:name w:val="Normal (Web)"/>
    <w:basedOn w:val="Normalny"/>
    <w:uiPriority w:val="99"/>
    <w:rsid w:val="001D4E66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50EA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3B9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13B9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C13B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pbox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rtosz.sosnowka@dwapia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517\Downloads\2211XX_SwipBox%20wprowadza%20ekologiczny%20koncept%20opakowa&#324;%20wielokrotnego%20u&#380;ytku_Informacja%20prasow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4AB3A6-FDC0-4F53-A2E8-62A8C5808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2211XX_SwipBox wprowadza ekologiczny koncept opakowań wielokrotnego użytku_Informacja prasowa</Template>
  <TotalTime>17</TotalTime>
  <Pages>3</Pages>
  <Words>693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4846</CharactersWithSpaces>
  <SharedDoc>false</SharedDoc>
  <HLinks>
    <vt:vector size="12" baseType="variant">
      <vt:variant>
        <vt:i4>458875</vt:i4>
      </vt:variant>
      <vt:variant>
        <vt:i4>3</vt:i4>
      </vt:variant>
      <vt:variant>
        <vt:i4>0</vt:i4>
      </vt:variant>
      <vt:variant>
        <vt:i4>5</vt:i4>
      </vt:variant>
      <vt:variant>
        <vt:lpwstr>mailto:Bartosz.sosnowka@dwapiar.pl</vt:lpwstr>
      </vt:variant>
      <vt:variant>
        <vt:lpwstr/>
      </vt:variant>
      <vt:variant>
        <vt:i4>5111886</vt:i4>
      </vt:variant>
      <vt:variant>
        <vt:i4>0</vt:i4>
      </vt:variant>
      <vt:variant>
        <vt:i4>0</vt:i4>
      </vt:variant>
      <vt:variant>
        <vt:i4>5</vt:i4>
      </vt:variant>
      <vt:variant>
        <vt:lpwstr>https://www.swipbox.com/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Sosnek</dc:creator>
  <cp:keywords/>
  <cp:lastModifiedBy>Bart Sosnek</cp:lastModifiedBy>
  <cp:revision>7</cp:revision>
  <cp:lastPrinted>2019-03-14T12:22:00Z</cp:lastPrinted>
  <dcterms:created xsi:type="dcterms:W3CDTF">2024-12-18T10:59:00Z</dcterms:created>
  <dcterms:modified xsi:type="dcterms:W3CDTF">2024-12-20T07:38:00Z</dcterms:modified>
</cp:coreProperties>
</file>